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B7096" w14:textId="77777777" w:rsidR="0024418C" w:rsidRDefault="00505F24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Instrukcja stosowania i przechowywania środka poprawiającego właściwości gleby o nazwie „ BŁĘKITEK ” </w:t>
      </w:r>
      <w:bookmarkEnd w:id="0"/>
    </w:p>
    <w:p w14:paraId="0D6B0CA7" w14:textId="77777777" w:rsidR="0024418C" w:rsidRDefault="002441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D11458" w14:textId="77777777" w:rsidR="0024418C" w:rsidRDefault="002441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065E38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Zakres stosowania</w:t>
      </w:r>
    </w:p>
    <w:p w14:paraId="0D59538D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Organiczny Środek poprawiający właściwości gleby pn. „ BŁĘKITEK ” stosuje się w celu poprawy właściwości fizycznych i chemicznych gleb, do wzbogacania gleby w substancję organiczną. </w:t>
      </w:r>
    </w:p>
    <w:p w14:paraId="36E70D75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„BŁĘKITEK” przeznaczony jest do stosowania na gruntach ornych w uprawach polowych roślin rolniczych i rekultywacji gruntów, do stosowania na glebach o niskiej zawartości substancji organicznej i na glebach zdegradowanych, do zakładania trawników oraz przy uprawach roślin ozdobnych.</w:t>
      </w:r>
    </w:p>
    <w:p w14:paraId="58FC150C" w14:textId="77777777" w:rsidR="0024418C" w:rsidRDefault="0024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05B81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Wielkość dawek i sposób stosowania środka</w:t>
      </w:r>
    </w:p>
    <w:p w14:paraId="43833E27" w14:textId="77777777" w:rsidR="0024418C" w:rsidRDefault="002441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F4334A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W jednej tonie środka organicznego wnosi się co najmniej 5 kg azotu(N) , 2 kg fosforu w przeliczeniu na P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, 4 kg potasu w przeliczeniu na K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 oraz 107 kg substancji organicznej.</w:t>
      </w:r>
    </w:p>
    <w:p w14:paraId="5F605E8B" w14:textId="77777777" w:rsidR="0024418C" w:rsidRDefault="0024418C">
      <w:pPr>
        <w:spacing w:after="0" w:line="360" w:lineRule="auto"/>
        <w:jc w:val="both"/>
        <w:rPr>
          <w:sz w:val="24"/>
        </w:rPr>
      </w:pPr>
    </w:p>
    <w:p w14:paraId="0F17F156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i/>
          <w:iCs/>
          <w:sz w:val="24"/>
          <w:szCs w:val="24"/>
        </w:rPr>
        <w:t>Uprawy polowe roślin rolniczych</w:t>
      </w:r>
    </w:p>
    <w:p w14:paraId="249226DE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W uprawach polowych roślin rolniczych stosować w dawkach:</w:t>
      </w:r>
    </w:p>
    <w:p w14:paraId="15E9D616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pod oziminy: do 18 t/ha świeżej masy jednorazowo przedsiewnie jesienią,</w:t>
      </w:r>
    </w:p>
    <w:p w14:paraId="46C6CFC0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pod rośliny jare: do 10 t/ha (zboża, okopowe) i do 18 t/ha świeżej masy (rośliny pastewne) jednorazowo przedsiewnie wiosną.</w:t>
      </w:r>
    </w:p>
    <w:p w14:paraId="541CD6B6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Przy ustalaniu dawek należy wziąć pod uwagę potrzeby pokarmowe roślin, a w szczególności zasobność gleby w potas przyswajalny.</w:t>
      </w:r>
    </w:p>
    <w:p w14:paraId="7165D569" w14:textId="77777777" w:rsidR="0024418C" w:rsidRDefault="002441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B9206B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i/>
          <w:iCs/>
          <w:sz w:val="24"/>
          <w:szCs w:val="24"/>
        </w:rPr>
        <w:t>Rekultywacja gleb zdegradowanych</w:t>
      </w:r>
    </w:p>
    <w:p w14:paraId="5B1D8BB3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Środek poprawiający właściwości gleby do rekultywacji gleb zdegradowanych można stosować w dawce do 20 t/ha świeżej masy rocznie.</w:t>
      </w:r>
    </w:p>
    <w:p w14:paraId="17854246" w14:textId="77777777" w:rsidR="0024418C" w:rsidRDefault="002441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4C2EA6" w14:textId="77777777" w:rsidR="0024418C" w:rsidRDefault="002441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A6917C" w14:textId="77777777" w:rsidR="0024418C" w:rsidRDefault="002441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283390" w14:textId="77777777" w:rsidR="0024418C" w:rsidRDefault="00505F2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Sposób stosowania środka</w:t>
      </w:r>
    </w:p>
    <w:p w14:paraId="614EFC58" w14:textId="77777777" w:rsidR="0024418C" w:rsidRDefault="00505F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Środek poprawiający właściwości gleby należy stosować doglebowo wiosną bądź jesienią przed siewem. Produkt należy rozprowadzić równomiernie po powierzchni pola, a następnie wymieszać z glebą przy pomocy narzędzi uprawowych.</w:t>
      </w:r>
    </w:p>
    <w:p w14:paraId="2E339E6D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Rośliny ozdobne </w:t>
      </w:r>
    </w:p>
    <w:p w14:paraId="0D518901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i/>
          <w:iCs/>
        </w:rPr>
        <w:t>(zieleńce, klomby, kwietniki, rabaty)</w:t>
      </w:r>
    </w:p>
    <w:p w14:paraId="0C0190D5" w14:textId="77777777" w:rsidR="0024418C" w:rsidRDefault="00505F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Przed sadzeniem roślin</w:t>
      </w:r>
      <w:r>
        <w:rPr>
          <w:rFonts w:ascii="Times New Roman" w:hAnsi="Times New Roman"/>
          <w:sz w:val="24"/>
          <w:szCs w:val="24"/>
        </w:rPr>
        <w:t xml:space="preserve"> – na uprzednio przygotowaną glebę należy rozprowadzić równomiernie środek w dawce 20-25 kg na 10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następnie wymieszać z glebą na głębokości ok. 15-20 cm za pomocą dostępnych narzędzi uprawowych, po czym dokładnie wyrównać powierzchnię.</w:t>
      </w:r>
    </w:p>
    <w:p w14:paraId="331DE7F6" w14:textId="77777777" w:rsidR="0024418C" w:rsidRDefault="00505F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Istniejące nasadzenia/plantacje</w:t>
      </w:r>
      <w:r>
        <w:rPr>
          <w:rFonts w:ascii="Times New Roman" w:hAnsi="Times New Roman"/>
          <w:sz w:val="24"/>
          <w:szCs w:val="24"/>
        </w:rPr>
        <w:t xml:space="preserve"> – wczesną wiosną (przed ruszeniem wegetacji), rozprowadzić równomiernie środek wokół roślin w dawce do 15 kg na 10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unikając jego kontaktu z rośliną, następnie podlać wodą.</w:t>
      </w:r>
    </w:p>
    <w:p w14:paraId="1D58A521" w14:textId="77777777" w:rsidR="0024418C" w:rsidRDefault="002441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C3B7E1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i/>
          <w:iCs/>
        </w:rPr>
        <w:t>Rośliny doniczkowe i balkonowe</w:t>
      </w:r>
    </w:p>
    <w:p w14:paraId="2B722B39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Środek należy dokładnie wymieszać z glebą lub innym podłożem w proporcji </w:t>
      </w:r>
      <w:r>
        <w:rPr>
          <w:rFonts w:ascii="Times New Roman" w:hAnsi="Times New Roman"/>
          <w:i/>
          <w:iCs/>
        </w:rPr>
        <w:t>(ok. 5 części gleby/1 część środka)</w:t>
      </w:r>
      <w:r>
        <w:rPr>
          <w:rFonts w:ascii="Times New Roman" w:hAnsi="Times New Roman"/>
          <w:sz w:val="24"/>
          <w:szCs w:val="24"/>
        </w:rPr>
        <w:t>. Po wymieszaniu wsypać materiał do doniczki lub skrzynki balkonowej i sadzić rośliny doniczkowe i balkonowe.</w:t>
      </w:r>
    </w:p>
    <w:p w14:paraId="55F1068B" w14:textId="77777777" w:rsidR="0024418C" w:rsidRDefault="002441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94DE5C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i/>
          <w:iCs/>
          <w:sz w:val="24"/>
          <w:szCs w:val="24"/>
        </w:rPr>
        <w:t>Trawniki</w:t>
      </w:r>
    </w:p>
    <w:p w14:paraId="5C233D6C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Środek poprawiający właściwości gleby zastosować w okresie wiosennym lub późnym latem na powierzchnię gleby przeznaczonej do założenia trawnika. Rozrzucić równomiernie na glebę w ilości 20-30 kg na 10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i wymieszać z wierzchnią warstwą gleby glebogryzarką lub innymi dostępnymi narzędziami, wyrównać i siać trawę.</w:t>
      </w:r>
    </w:p>
    <w:p w14:paraId="4EF83572" w14:textId="77777777" w:rsidR="0024418C" w:rsidRDefault="002441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272EC2" w14:textId="77777777" w:rsidR="0024418C" w:rsidRDefault="002441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3981DF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Uwagi</w:t>
      </w:r>
    </w:p>
    <w:p w14:paraId="06382719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- Zabrania się stosowania środka na glebach zamarzniętych, zalanych wodą, nasyconych wodą, pokrytych śniegiem; Za gleby zamarznięte nie uznaje się gleby, która rozmarza co najmniej powierzchniowo w ciągu dnia;</w:t>
      </w:r>
    </w:p>
    <w:p w14:paraId="3340B0D1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- Wykorzystanie środka do celów rekultywacyjnych jest możliwe po uzyskaniu decyzji zgód właściwych organów wydawanych na podstawie odrębnych przepisów prawa, oile takie są wymagane;</w:t>
      </w:r>
    </w:p>
    <w:p w14:paraId="53CC0762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- Nie przewiduje się łącznego stosowania środka ze środkami ochrony roślin;</w:t>
      </w:r>
    </w:p>
    <w:p w14:paraId="5544230D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- Nie należy przekraczać zalecanych dawek;</w:t>
      </w:r>
    </w:p>
    <w:p w14:paraId="32018B81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- Nie stosować podczas wegetacji roślin przeznaczonych do bezpośredniego spożycia przez ludzi;</w:t>
      </w:r>
    </w:p>
    <w:p w14:paraId="0051AF48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- Nie stosować na łąkach i pastwiskach, w uprawach roślin warzywnych, sadowniczych i leśnych;</w:t>
      </w:r>
    </w:p>
    <w:p w14:paraId="58BE0158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- Maksymalne ilości azotu działającego ze wszystkich źródeł, dla upraw w plonie głównym (N w kg/ha) dla plonów uzyskiwanych w warunkach uregulowanego odczynu gleby, zbilansowanego nawożenia azotem, fosforem i potasem (NPK) i stosowania integrowanej ochrony roślin powinny być zgodne z aktualnie obowiązującymi przepisami Programu azotanowego;</w:t>
      </w:r>
    </w:p>
    <w:p w14:paraId="0C4682E9" w14:textId="77777777" w:rsidR="0024418C" w:rsidRDefault="002441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18E2C4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Przechowywanie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środka</w:t>
      </w:r>
    </w:p>
    <w:p w14:paraId="3DC01C92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Środek należy przechowywać luzem na szczelnym, utwardzonym i wyrównanym podłożu zabezpieczającym przed odciekami, w bezpiecznej nie mniejszej niż 25 m odległości od studni, ujęć wody i linii brzegu wód powierzchniowych, przykryty materiałem wodoszczelnym zabezpieczającym przed przemywaniem przez wody opadowe.</w:t>
      </w:r>
    </w:p>
    <w:p w14:paraId="0E14DCB1" w14:textId="77777777" w:rsidR="0024418C" w:rsidRDefault="0024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328FF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Środki ostrożności</w:t>
      </w:r>
    </w:p>
    <w:p w14:paraId="6428AF67" w14:textId="77777777" w:rsidR="0024418C" w:rsidRDefault="00505F24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Podczas pracy ze środkiem, należy przestrzegać ogólnie obowiązujących zasad bezpieczeństwa i higieny. W razie kontaktu z uszkodzoną tkanką ciała należy ranę przemyć wodą i zastosować podstawowe środki opatrunkowe, a w razie potrzeby zasięgnąć porady lekarza. Podczas pracy ze środkiem nie jeść, nie pić i nie palić. W razie zabrudzenia  oczu delikatnie przemyć je czystą wodą. W przypadku połknięcia skontaktować się z lekarzem.</w:t>
      </w:r>
    </w:p>
    <w:p w14:paraId="07DDEA6C" w14:textId="77777777" w:rsidR="0024418C" w:rsidRDefault="0024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6E934" w14:textId="77777777" w:rsidR="0024418C" w:rsidRDefault="0024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D6407" w14:textId="77777777" w:rsidR="00BD02CF" w:rsidRDefault="00BD02CF" w:rsidP="00BD02CF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Cena</w:t>
      </w:r>
    </w:p>
    <w:p w14:paraId="63534F36" w14:textId="77777777" w:rsidR="0024418C" w:rsidRPr="00BD02CF" w:rsidRDefault="00BD02CF">
      <w:pPr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Koszt 10,00 zł za 1 tonę. Transport własny.</w:t>
      </w:r>
    </w:p>
    <w:p w14:paraId="0E12AF53" w14:textId="77777777" w:rsidR="0024418C" w:rsidRDefault="00505F24">
      <w:pPr>
        <w:spacing w:after="0" w:line="360" w:lineRule="auto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</w:t>
      </w:r>
    </w:p>
    <w:sectPr w:rsidR="0024418C">
      <w:footerReference w:type="default" r:id="rId6"/>
      <w:pgSz w:w="11906" w:h="16838"/>
      <w:pgMar w:top="1417" w:right="1417" w:bottom="2206" w:left="1417" w:header="0" w:footer="141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9F6A1" w14:textId="77777777" w:rsidR="00FD1E9A" w:rsidRDefault="00FD1E9A">
      <w:pPr>
        <w:spacing w:after="0" w:line="240" w:lineRule="auto"/>
      </w:pPr>
      <w:r>
        <w:separator/>
      </w:r>
    </w:p>
  </w:endnote>
  <w:endnote w:type="continuationSeparator" w:id="0">
    <w:p w14:paraId="2F52DA80" w14:textId="77777777" w:rsidR="00FD1E9A" w:rsidRDefault="00FD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D6B0C" w14:textId="77777777" w:rsidR="0024418C" w:rsidRDefault="00505F2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4421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D5021" w14:textId="77777777" w:rsidR="00FD1E9A" w:rsidRDefault="00FD1E9A">
      <w:pPr>
        <w:spacing w:after="0" w:line="240" w:lineRule="auto"/>
      </w:pPr>
      <w:r>
        <w:separator/>
      </w:r>
    </w:p>
  </w:footnote>
  <w:footnote w:type="continuationSeparator" w:id="0">
    <w:p w14:paraId="5BB2C435" w14:textId="77777777" w:rsidR="00FD1E9A" w:rsidRDefault="00FD1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8C"/>
    <w:rsid w:val="001B6635"/>
    <w:rsid w:val="0024418C"/>
    <w:rsid w:val="00442169"/>
    <w:rsid w:val="00505F24"/>
    <w:rsid w:val="00BD02CF"/>
    <w:rsid w:val="00C306AD"/>
    <w:rsid w:val="00F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5F0F"/>
  <w15:docId w15:val="{BD64DDE0-2601-498F-990C-5FE2BDA1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202"/>
    <w:pPr>
      <w:spacing w:after="200" w:line="276" w:lineRule="auto"/>
    </w:pPr>
    <w:rPr>
      <w:rFonts w:ascii="Calibri" w:eastAsiaTheme="minorEastAsia" w:hAnsi="Calibri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24202"/>
    <w:pPr>
      <w:ind w:left="720"/>
      <w:contextualSpacing/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Konto Microsoft</cp:lastModifiedBy>
  <cp:revision>2</cp:revision>
  <cp:lastPrinted>2021-06-01T10:08:00Z</cp:lastPrinted>
  <dcterms:created xsi:type="dcterms:W3CDTF">2022-09-19T13:15:00Z</dcterms:created>
  <dcterms:modified xsi:type="dcterms:W3CDTF">2022-09-19T13:15:00Z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